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77777777"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77777777" w:rsidR="0080346F" w:rsidRPr="0080346F" w:rsidRDefault="0080346F" w:rsidP="0080346F">
      <w:pPr>
        <w:pStyle w:val="uroven1"/>
      </w:pPr>
      <w:r w:rsidRPr="0080346F">
        <w:t>konečný literární scénář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7363946E" w:rsidR="0080346F" w:rsidRPr="0080346F" w:rsidRDefault="0080346F" w:rsidP="00311CD7">
      <w:pPr>
        <w:pStyle w:val="uroven1"/>
      </w:pPr>
      <w:r w:rsidRPr="0080346F">
        <w:t>propagační materiály k</w:t>
      </w:r>
      <w:r w:rsidR="00311CD7">
        <w:t>e kinematografickému dílu</w:t>
      </w:r>
      <w:r w:rsidR="00A4331E">
        <w:t xml:space="preserve"> a</w:t>
      </w:r>
      <w:r w:rsidRPr="0080346F">
        <w:t xml:space="preserve"> audiovizuální ukázky</w:t>
      </w:r>
      <w:r w:rsidR="007A3D78">
        <w:t xml:space="preserve"> v elektronické podobě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0AD04C54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>zev kinematografického díla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6B35DB33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1CB38E10" w14:textId="06D35BC4" w:rsidR="0080346F" w:rsidRPr="0080346F" w:rsidRDefault="002B7EA3" w:rsidP="002B7EA3">
            <w:pPr>
              <w:pStyle w:val="Nadpis2"/>
              <w:outlineLvl w:val="1"/>
            </w:pPr>
            <w:bookmarkStart w:id="0" w:name="_Hlk515010058"/>
            <w:r>
              <w:t>C</w:t>
            </w:r>
            <w:r w:rsidRPr="002B7EA3">
              <w:t>elková předpokládaná délka českého</w:t>
            </w:r>
            <w:r>
              <w:t xml:space="preserve"> </w:t>
            </w:r>
            <w:r w:rsidRPr="00FF3DDB">
              <w:t>kinematografického díla v minutách</w:t>
            </w:r>
            <w:bookmarkEnd w:id="0"/>
          </w:p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056C2E" w:rsidRPr="0080346F" w14:paraId="5403ED6D" w14:textId="77777777" w:rsidTr="009B11F6">
        <w:trPr>
          <w:trHeight w:val="488"/>
        </w:trPr>
        <w:tc>
          <w:tcPr>
            <w:tcW w:w="1848" w:type="pct"/>
            <w:noWrap/>
          </w:tcPr>
          <w:p w14:paraId="7E885082" w14:textId="77777777" w:rsidR="00056C2E" w:rsidRPr="00056C2E" w:rsidRDefault="00056C2E" w:rsidP="00056C2E">
            <w:pPr>
              <w:pStyle w:val="Nadpis2"/>
              <w:outlineLvl w:val="1"/>
            </w:pPr>
            <w:r w:rsidRPr="00056C2E">
              <w:t>Autor literární předlohy</w:t>
            </w:r>
          </w:p>
          <w:p w14:paraId="4E858E0D" w14:textId="77777777" w:rsidR="00056C2E" w:rsidRPr="00056C2E" w:rsidRDefault="00056C2E" w:rsidP="00056C2E">
            <w:r w:rsidRPr="00056C2E">
              <w:t>(pouze v případě adaptací)</w:t>
            </w:r>
          </w:p>
          <w:p w14:paraId="3C62A9A3" w14:textId="4290838C" w:rsidR="00056C2E" w:rsidRPr="0080346F" w:rsidRDefault="00056C2E" w:rsidP="00056C2E">
            <w:pPr>
              <w:pStyle w:val="Nadpis2"/>
              <w:outlineLvl w:val="1"/>
            </w:pPr>
          </w:p>
        </w:tc>
        <w:tc>
          <w:tcPr>
            <w:tcW w:w="3152" w:type="pct"/>
            <w:gridSpan w:val="3"/>
            <w:noWrap/>
          </w:tcPr>
          <w:p w14:paraId="301295A7" w14:textId="77777777" w:rsidR="00056C2E" w:rsidRPr="0080346F" w:rsidRDefault="00056C2E" w:rsidP="0080346F"/>
        </w:tc>
      </w:tr>
      <w:tr w:rsidR="00056C2E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056C2E" w:rsidRPr="0080346F" w:rsidRDefault="00056C2E" w:rsidP="0080346F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056C2E" w:rsidRPr="0080346F" w:rsidRDefault="00056C2E" w:rsidP="0080346F"/>
        </w:tc>
      </w:tr>
      <w:tr w:rsidR="00056C2E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056C2E" w:rsidRPr="0080346F" w:rsidRDefault="00056C2E" w:rsidP="0080346F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056C2E" w:rsidRPr="0080346F" w:rsidRDefault="00056C2E" w:rsidP="0080346F"/>
        </w:tc>
      </w:tr>
      <w:tr w:rsidR="0080346F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77777777" w:rsidR="0080346F" w:rsidRPr="0080346F" w:rsidRDefault="0080346F" w:rsidP="0080346F">
            <w:pPr>
              <w:pStyle w:val="Nadpis2"/>
              <w:outlineLvl w:val="1"/>
            </w:pPr>
            <w:bookmarkStart w:id="1" w:name="_Hlk502911657"/>
            <w:r w:rsidRPr="0080346F">
              <w:t>Průběh realizace vývoje kinematografického díla</w:t>
            </w:r>
          </w:p>
          <w:p w14:paraId="1D832E83" w14:textId="38339086" w:rsidR="0080346F" w:rsidRPr="0080346F" w:rsidRDefault="0080346F" w:rsidP="0080346F">
            <w:r w:rsidRPr="0080346F">
              <w:t>včetně</w:t>
            </w:r>
            <w:r w:rsidR="00F97C5E">
              <w:t xml:space="preserve"> shrnutí práce na scénáři</w:t>
            </w:r>
          </w:p>
          <w:bookmarkEnd w:id="1"/>
          <w:p w14:paraId="4C9C1242" w14:textId="77777777" w:rsidR="0080346F" w:rsidRPr="0080346F" w:rsidRDefault="0080346F" w:rsidP="0080346F"/>
          <w:p w14:paraId="1A75506F" w14:textId="77777777" w:rsidR="0080346F" w:rsidRPr="0080346F" w:rsidRDefault="0080346F" w:rsidP="0080346F"/>
        </w:tc>
      </w:tr>
      <w:tr w:rsidR="0080346F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6DC1DAFB"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  <w:r w:rsidR="004F4B18">
              <w:t xml:space="preserve"> výroby</w:t>
            </w:r>
          </w:p>
          <w:p w14:paraId="5ED9C6C2" w14:textId="77777777" w:rsidR="0080346F" w:rsidRPr="0080346F" w:rsidRDefault="0080346F" w:rsidP="0080346F"/>
          <w:p w14:paraId="63AAFBE2" w14:textId="77777777" w:rsidR="0080346F" w:rsidRPr="0080346F" w:rsidRDefault="0080346F" w:rsidP="0080346F"/>
          <w:p w14:paraId="318DED29" w14:textId="77777777" w:rsidR="0080346F" w:rsidRPr="0080346F" w:rsidRDefault="0080346F" w:rsidP="0080346F"/>
        </w:tc>
      </w:tr>
      <w:tr w:rsidR="0080346F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80346F" w:rsidRPr="0080346F" w:rsidRDefault="0080346F" w:rsidP="0080346F"/>
          <w:p w14:paraId="41DEA414" w14:textId="77777777" w:rsidR="0080346F" w:rsidRPr="0080346F" w:rsidRDefault="0080346F" w:rsidP="0080346F"/>
          <w:p w14:paraId="15496F5B" w14:textId="77777777" w:rsidR="0080346F" w:rsidRPr="0080346F" w:rsidRDefault="0080346F" w:rsidP="0080346F"/>
        </w:tc>
      </w:tr>
      <w:tr w:rsidR="0080346F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80346F" w:rsidRPr="0080346F" w:rsidRDefault="0080346F" w:rsidP="0080346F"/>
          <w:p w14:paraId="0BE57BD0" w14:textId="77777777" w:rsidR="0080346F" w:rsidRPr="0080346F" w:rsidRDefault="0080346F" w:rsidP="0080346F"/>
          <w:p w14:paraId="7DCBA231" w14:textId="77777777" w:rsidR="0080346F" w:rsidRPr="0080346F" w:rsidRDefault="0080346F" w:rsidP="0080346F"/>
        </w:tc>
      </w:tr>
      <w:tr w:rsidR="0080346F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80346F" w:rsidRPr="0080346F" w:rsidRDefault="0080346F" w:rsidP="0080346F"/>
          <w:p w14:paraId="55320329" w14:textId="77777777" w:rsidR="0080346F" w:rsidRPr="0080346F" w:rsidRDefault="0080346F" w:rsidP="0080346F"/>
          <w:p w14:paraId="7AB02A09" w14:textId="77777777" w:rsidR="0080346F" w:rsidRPr="0080346F" w:rsidRDefault="0080346F" w:rsidP="0080346F"/>
          <w:p w14:paraId="53499BEC" w14:textId="77777777" w:rsidR="0080346F" w:rsidRPr="0080346F" w:rsidRDefault="0080346F" w:rsidP="0080346F"/>
        </w:tc>
      </w:tr>
      <w:tr w:rsidR="0080346F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14:paraId="4ADF1812" w14:textId="77777777" w:rsidR="0080346F" w:rsidRPr="0080346F" w:rsidRDefault="0080346F" w:rsidP="0080346F"/>
          <w:p w14:paraId="6BAB47E6" w14:textId="77777777" w:rsidR="0080346F" w:rsidRPr="0080346F" w:rsidRDefault="0080346F" w:rsidP="0080346F"/>
          <w:p w14:paraId="24F228D5" w14:textId="77777777" w:rsidR="0080346F" w:rsidRPr="0080346F" w:rsidRDefault="0080346F" w:rsidP="0080346F"/>
          <w:p w14:paraId="79154AF8" w14:textId="77777777" w:rsidR="0080346F" w:rsidRPr="0080346F" w:rsidRDefault="0080346F" w:rsidP="0080346F"/>
        </w:tc>
      </w:tr>
      <w:tr w:rsidR="00631468" w:rsidRPr="0080346F" w14:paraId="277D2A76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2BA388D" w14:textId="4CB74FE7" w:rsidR="00631468" w:rsidRPr="00631468" w:rsidRDefault="00631468" w:rsidP="00631468">
            <w:pPr>
              <w:pStyle w:val="Nadpis2"/>
              <w:outlineLvl w:val="1"/>
            </w:pPr>
            <w:r w:rsidRPr="005C0BBD">
              <w:t>Komentář k</w:t>
            </w:r>
            <w:r w:rsidRPr="00631468">
              <w:t> aproximativnímu (plánovanému) rozpočtu</w:t>
            </w:r>
            <w:r w:rsidR="009545D1">
              <w:t xml:space="preserve"> výroby</w:t>
            </w:r>
            <w:r w:rsidRPr="00631468">
              <w:t xml:space="preserve"> </w:t>
            </w:r>
          </w:p>
          <w:p w14:paraId="0D1841AF" w14:textId="77777777" w:rsidR="00631468" w:rsidRPr="00631468" w:rsidRDefault="00631468" w:rsidP="00631468">
            <w:r w:rsidRPr="005C0BBD">
              <w:t>(okomentujte východiska rozpočtu a případně zdůvodněte výši jednotlivých specifických položek)</w:t>
            </w:r>
          </w:p>
          <w:p w14:paraId="02DB411A" w14:textId="77777777" w:rsidR="00631468" w:rsidRDefault="00631468" w:rsidP="007A6FE8">
            <w:pPr>
              <w:pStyle w:val="Nadpis2"/>
              <w:outlineLvl w:val="1"/>
            </w:pPr>
          </w:p>
          <w:p w14:paraId="04C4BB13" w14:textId="77777777" w:rsidR="00631468" w:rsidRDefault="00631468" w:rsidP="00631468"/>
          <w:p w14:paraId="5F3C4DAF" w14:textId="305D4249" w:rsidR="00631468" w:rsidRPr="00631468" w:rsidRDefault="00631468" w:rsidP="00631468"/>
        </w:tc>
      </w:tr>
      <w:tr w:rsidR="0080346F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6E4F5907" w14:textId="6438F342" w:rsidR="004F4B18" w:rsidRDefault="0039567E" w:rsidP="007A6FE8">
            <w:pPr>
              <w:pStyle w:val="Nadpis2"/>
              <w:outlineLvl w:val="1"/>
            </w:pPr>
            <w:r>
              <w:lastRenderedPageBreak/>
              <w:t>K</w:t>
            </w:r>
            <w:r w:rsidR="0080346F" w:rsidRPr="0080346F">
              <w:t>omentář k</w:t>
            </w:r>
            <w:r w:rsidR="002B7EA3">
              <w:t> </w:t>
            </w:r>
            <w:r w:rsidR="0080346F" w:rsidRPr="0080346F">
              <w:t>aproximativnímu</w:t>
            </w:r>
            <w:r w:rsidR="002B7EA3">
              <w:t xml:space="preserve"> (plánovanému)</w:t>
            </w:r>
            <w:r w:rsidR="0080346F" w:rsidRPr="0080346F">
              <w:t xml:space="preserve"> finančnímu </w:t>
            </w:r>
            <w:r w:rsidR="00631468">
              <w:t>plánu výroby</w:t>
            </w:r>
          </w:p>
          <w:p w14:paraId="16FCA3BE" w14:textId="2E6A6F6A" w:rsidR="0080346F" w:rsidRPr="0080346F" w:rsidRDefault="004F4B18" w:rsidP="004F4B18">
            <w:r>
              <w:t>(</w:t>
            </w:r>
            <w:r w:rsidR="0080346F" w:rsidRPr="0080346F">
              <w:t>včetně potenciálu zahraniční koprodukce</w:t>
            </w:r>
            <w:r>
              <w:t>)</w:t>
            </w:r>
          </w:p>
          <w:p w14:paraId="7522690A" w14:textId="77777777" w:rsidR="0080346F" w:rsidRPr="0080346F" w:rsidRDefault="0080346F" w:rsidP="0080346F"/>
          <w:p w14:paraId="4424AD9A" w14:textId="77777777" w:rsidR="0080346F" w:rsidRPr="0080346F" w:rsidRDefault="0080346F" w:rsidP="0080346F"/>
          <w:p w14:paraId="4E24C848" w14:textId="77777777" w:rsidR="0080346F" w:rsidRPr="0080346F" w:rsidRDefault="0080346F" w:rsidP="0080346F"/>
        </w:tc>
      </w:tr>
      <w:tr w:rsidR="007A6FE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4129BC1E" w:rsidR="007A6FE8" w:rsidRPr="007A6FE8" w:rsidRDefault="007A6FE8" w:rsidP="007A6FE8">
            <w:pPr>
              <w:pStyle w:val="Nadpis2"/>
              <w:outlineLvl w:val="1"/>
            </w:pPr>
            <w:r>
              <w:t xml:space="preserve">Výroba </w:t>
            </w:r>
            <w:r w:rsidRPr="007A6FE8">
              <w:t>pilotu/ukázky/test</w:t>
            </w:r>
            <w:r w:rsidR="00D22DE4">
              <w:t>u</w:t>
            </w:r>
          </w:p>
        </w:tc>
      </w:tr>
      <w:tr w:rsidR="007A6FE8" w:rsidRPr="0080346F" w14:paraId="3250DE4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15947ED5" w14:textId="77777777" w:rsidR="007A6FE8" w:rsidRPr="007A6FE8" w:rsidRDefault="007A6FE8" w:rsidP="007A6FE8">
            <w:pPr>
              <w:pStyle w:val="Nadpis2"/>
              <w:outlineLvl w:val="1"/>
            </w:pPr>
            <w:r w:rsidRPr="000D72F4">
              <w:t xml:space="preserve">v rámci projektu </w:t>
            </w:r>
            <w:r w:rsidRPr="007A6FE8">
              <w:br/>
              <w:t>kompletního vývoje</w:t>
            </w:r>
            <w:r w:rsidRPr="007A6FE8">
              <w:br/>
              <w:t>byl vyroben:</w:t>
            </w:r>
          </w:p>
          <w:p w14:paraId="5E6A211B" w14:textId="7CD25F15" w:rsidR="007A6FE8" w:rsidRPr="007A6FE8" w:rsidRDefault="007A6FE8" w:rsidP="007A6FE8">
            <w:r w:rsidRPr="000D72F4">
              <w:t>(zaškrtněte)</w:t>
            </w:r>
          </w:p>
        </w:tc>
        <w:tc>
          <w:tcPr>
            <w:tcW w:w="2577" w:type="pct"/>
          </w:tcPr>
          <w:p w14:paraId="2884FBFA" w14:textId="2D96A131" w:rsidR="007A6FE8" w:rsidRPr="007A6FE8" w:rsidRDefault="007A6FE8" w:rsidP="007A6FE8">
            <w:r>
              <w:t>pilot</w:t>
            </w:r>
          </w:p>
        </w:tc>
        <w:tc>
          <w:tcPr>
            <w:tcW w:w="291" w:type="pct"/>
          </w:tcPr>
          <w:p w14:paraId="10C36045" w14:textId="77777777" w:rsidR="007A6FE8" w:rsidRPr="007A6FE8" w:rsidRDefault="007A6FE8" w:rsidP="007A6FE8"/>
        </w:tc>
      </w:tr>
      <w:tr w:rsidR="007A6FE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36F431FE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7A6FE8" w:rsidRPr="007A6FE8" w:rsidRDefault="007A6FE8" w:rsidP="007A6FE8">
            <w:r>
              <w:t>ukázka</w:t>
            </w:r>
          </w:p>
        </w:tc>
        <w:tc>
          <w:tcPr>
            <w:tcW w:w="291" w:type="pct"/>
          </w:tcPr>
          <w:p w14:paraId="0411D4CE" w14:textId="77777777" w:rsidR="007A6FE8" w:rsidRPr="007A6FE8" w:rsidRDefault="007A6FE8" w:rsidP="007A6FE8"/>
        </w:tc>
      </w:tr>
      <w:tr w:rsidR="007A6FE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7A6FE8" w:rsidRPr="007A6FE8" w:rsidRDefault="007A6FE8" w:rsidP="007A6FE8">
            <w:r>
              <w:t>test</w:t>
            </w:r>
          </w:p>
        </w:tc>
        <w:tc>
          <w:tcPr>
            <w:tcW w:w="291" w:type="pct"/>
          </w:tcPr>
          <w:p w14:paraId="5FD6DA82" w14:textId="77777777" w:rsidR="007A6FE8" w:rsidRPr="007A6FE8" w:rsidRDefault="007A6FE8" w:rsidP="007A6FE8"/>
        </w:tc>
      </w:tr>
      <w:tr w:rsidR="007A6FE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7A6FE8" w:rsidRPr="007A6FE8" w:rsidRDefault="007A6FE8" w:rsidP="007A6FE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7A6FE8" w:rsidRPr="007A6FE8" w:rsidRDefault="007A6FE8" w:rsidP="007A6FE8"/>
        </w:tc>
      </w:tr>
      <w:tr w:rsidR="007A6FE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7A6FE8" w:rsidRPr="007A6FE8" w:rsidRDefault="007A6FE8" w:rsidP="007A6FE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7A6FE8" w:rsidRPr="0080346F" w:rsidRDefault="007A6FE8" w:rsidP="007A6FE8"/>
          <w:p w14:paraId="3D745770" w14:textId="77777777" w:rsidR="007A6FE8" w:rsidRPr="0080346F" w:rsidRDefault="007A6FE8" w:rsidP="007A6FE8"/>
          <w:p w14:paraId="334B4A44" w14:textId="77777777" w:rsidR="007A6FE8" w:rsidRPr="0080346F" w:rsidRDefault="007A6FE8" w:rsidP="007A6FE8"/>
        </w:tc>
      </w:tr>
    </w:tbl>
    <w:p w14:paraId="6DCFD848" w14:textId="4D6B05CE" w:rsidR="0080346F" w:rsidRDefault="0080346F" w:rsidP="0080346F"/>
    <w:p w14:paraId="1DCA822F" w14:textId="77777777" w:rsidR="000E4B5F" w:rsidRPr="0080346F" w:rsidRDefault="000E4B5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59AB8A83"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 xml:space="preserve">(jméno a příjmení oprávněné osoby, podpis, </w:t>
      </w:r>
      <w:r w:rsidR="004F4B18">
        <w:t xml:space="preserve">případně </w:t>
      </w:r>
      <w:r w:rsidRPr="0080346F">
        <w:t>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8E10" w14:textId="77777777" w:rsidR="00AA795D" w:rsidRPr="00194C0B" w:rsidRDefault="00AA795D" w:rsidP="00194C0B">
      <w:r>
        <w:separator/>
      </w:r>
    </w:p>
    <w:p w14:paraId="7382DFFD" w14:textId="77777777" w:rsidR="00AA795D" w:rsidRDefault="00AA795D"/>
  </w:endnote>
  <w:endnote w:type="continuationSeparator" w:id="0">
    <w:p w14:paraId="3BD8ACE8" w14:textId="77777777" w:rsidR="00AA795D" w:rsidRPr="00194C0B" w:rsidRDefault="00AA795D" w:rsidP="00194C0B">
      <w:r>
        <w:continuationSeparator/>
      </w:r>
    </w:p>
    <w:p w14:paraId="026E1BEC" w14:textId="77777777" w:rsidR="00AA795D" w:rsidRDefault="00AA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45B0" w14:textId="77777777" w:rsidR="00AA795D" w:rsidRPr="00194C0B" w:rsidRDefault="00AA795D" w:rsidP="00194C0B">
      <w:r>
        <w:separator/>
      </w:r>
    </w:p>
    <w:p w14:paraId="0503387F" w14:textId="77777777" w:rsidR="00AA795D" w:rsidRDefault="00AA795D"/>
  </w:footnote>
  <w:footnote w:type="continuationSeparator" w:id="0">
    <w:p w14:paraId="45FB40CC" w14:textId="77777777" w:rsidR="00AA795D" w:rsidRPr="00194C0B" w:rsidRDefault="00AA795D" w:rsidP="00194C0B">
      <w:r>
        <w:continuationSeparator/>
      </w:r>
    </w:p>
    <w:p w14:paraId="52F1B803" w14:textId="77777777" w:rsidR="00AA795D" w:rsidRDefault="00AA7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B7EA3"/>
    <w:rsid w:val="002C4A76"/>
    <w:rsid w:val="002D1720"/>
    <w:rsid w:val="002E482D"/>
    <w:rsid w:val="00307445"/>
    <w:rsid w:val="00311CD7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4F4B18"/>
    <w:rsid w:val="005152D4"/>
    <w:rsid w:val="00534D41"/>
    <w:rsid w:val="00550279"/>
    <w:rsid w:val="00565329"/>
    <w:rsid w:val="00590F8A"/>
    <w:rsid w:val="006107CB"/>
    <w:rsid w:val="00624FBB"/>
    <w:rsid w:val="00631468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87AAD"/>
    <w:rsid w:val="007960ED"/>
    <w:rsid w:val="007A3D78"/>
    <w:rsid w:val="007A6FE8"/>
    <w:rsid w:val="007B0D7D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545D1"/>
    <w:rsid w:val="0096385B"/>
    <w:rsid w:val="00986DC6"/>
    <w:rsid w:val="009A02E7"/>
    <w:rsid w:val="009A67F9"/>
    <w:rsid w:val="009B11F6"/>
    <w:rsid w:val="009B7562"/>
    <w:rsid w:val="009D7BFF"/>
    <w:rsid w:val="009F2024"/>
    <w:rsid w:val="00A21162"/>
    <w:rsid w:val="00A230D2"/>
    <w:rsid w:val="00A26849"/>
    <w:rsid w:val="00A4331E"/>
    <w:rsid w:val="00A540A2"/>
    <w:rsid w:val="00A72167"/>
    <w:rsid w:val="00A9420D"/>
    <w:rsid w:val="00AA795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49C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28F"/>
    <w:rsid w:val="00D03920"/>
    <w:rsid w:val="00D05E96"/>
    <w:rsid w:val="00D15B71"/>
    <w:rsid w:val="00D22DE4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  <w:style w:type="table" w:styleId="Svtlmkatabulky">
    <w:name w:val="Grid Table Light"/>
    <w:basedOn w:val="Normlntabulka"/>
    <w:uiPriority w:val="40"/>
    <w:rsid w:val="006314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6185-BB34-44CF-A7E6-F7FB774F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18</cp:revision>
  <cp:lastPrinted>2014-03-19T21:39:00Z</cp:lastPrinted>
  <dcterms:created xsi:type="dcterms:W3CDTF">2018-01-05T09:40:00Z</dcterms:created>
  <dcterms:modified xsi:type="dcterms:W3CDTF">2020-04-29T15:24:00Z</dcterms:modified>
</cp:coreProperties>
</file>